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03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1"/>
        <w:gridCol w:w="7302"/>
        <w:gridCol w:w="1725"/>
        <w:gridCol w:w="1725"/>
        <w:gridCol w:w="1725"/>
        <w:gridCol w:w="1725"/>
      </w:tblGrid>
      <w:tr w:rsidR="007C3AA4" w:rsidRPr="00A50A8D">
        <w:trPr>
          <w:cantSplit/>
          <w:trHeight w:val="1703"/>
          <w:tblHeader/>
        </w:trPr>
        <w:tc>
          <w:tcPr>
            <w:tcW w:w="1283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Pr="006017E9" w:rsidRDefault="00434E4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TI</w:t>
            </w:r>
            <w:r>
              <w:rPr>
                <w:rFonts w:cs="Calibri"/>
                <w:b/>
                <w:bCs/>
                <w:sz w:val="14"/>
                <w:szCs w:val="14"/>
              </w:rPr>
              <w:t>POLOGIA</w:t>
            </w:r>
          </w:p>
        </w:tc>
        <w:tc>
          <w:tcPr>
            <w:tcW w:w="7200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Pr="006017E9" w:rsidRDefault="00434E4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Default="00434E4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STANZIAMENTI DI BILANCIO</w:t>
            </w:r>
          </w:p>
          <w:p w:rsidR="007C3AA4" w:rsidRPr="006017E9" w:rsidRDefault="00434E4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(a)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Default="00434E49" w:rsidP="007C3AA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ACCANTONAMENTO OBBLIGATORIO AL FONDO</w:t>
            </w:r>
          </w:p>
          <w:p w:rsidR="007C3AA4" w:rsidRPr="006017E9" w:rsidRDefault="00434E49" w:rsidP="007C3AA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(b)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F70AD1" w:rsidRDefault="00434E49" w:rsidP="00F70AD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ACCANTONAMENTO EFFETTIVO DI BILANCIO</w:t>
            </w:r>
          </w:p>
          <w:p w:rsidR="007C3AA4" w:rsidRPr="00F70AD1" w:rsidRDefault="00434E49" w:rsidP="00F70AD1">
            <w:pPr>
              <w:jc w:val="center"/>
              <w:rPr>
                <w:sz w:val="20"/>
              </w:rPr>
            </w:pPr>
            <w:r w:rsidRPr="00F70AD1">
              <w:rPr>
                <w:rFonts w:cs="Calibri"/>
                <w:b/>
                <w:bCs/>
                <w:sz w:val="14"/>
                <w:szCs w:val="14"/>
              </w:rPr>
              <w:t>(c)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Pr="006017E9" w:rsidRDefault="00434E49" w:rsidP="00F70AD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% di stanziamento accantonato al fondo nel rispetto del principio contabile applicato 3.3</w:t>
            </w:r>
            <w:r>
              <w:rPr>
                <w:rFonts w:cs="Calibri"/>
                <w:b/>
                <w:bCs/>
                <w:sz w:val="14"/>
                <w:szCs w:val="14"/>
              </w:rPr>
              <w:br/>
              <w:t>(d)=(c/a)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CORRENTI DI NATURA TRIBUTARIA, CONTRIBUTIVA E PEREQUATIVA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1010100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IMPOSTE, TASSE E PROVENTI ASSIMILATI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1.343.117,29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434E49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434E49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 cui accertati per cassa sulla base del principio contabile 3.7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434E49" w:rsidP="00CD4C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434E49" w:rsidP="006D423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  101: IMPOSTE, TASSE E PROVENTI ASSIMILATI non accertati per cassa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6017E9" w:rsidRDefault="00434E49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1.337.617,29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BA73E2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</w:t>
            </w:r>
            <w:r w:rsidR="00434E49">
              <w:rPr>
                <w:rFonts w:cs="Calibri"/>
                <w:b/>
                <w:bCs/>
                <w:noProof/>
                <w:sz w:val="14"/>
                <w:szCs w:val="14"/>
              </w:rPr>
              <w:t>,00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Default="00BA73E2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5000,00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6017E9" w:rsidRDefault="00BA73E2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1010400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104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COMPARTECIPAZIONI DI TRIBUTI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1030100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FONDI PEREQUATIVI DA AMMINISTRAZIONI CENTRALI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389.000,00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1030200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302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FONDI PEREQUATIVI DALLA REGIONE O PROVINCIA AUTONOMA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1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1.732.117,29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BA73E2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</w:t>
            </w:r>
            <w:r w:rsidR="00434E49"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BA73E2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BA73E2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2010100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AMMINISTRAZIONI PUBBLICHE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108.765,85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2010200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102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FAMIGLIE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2010300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103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IMPRESE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2010400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104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ISTITUZIONI SOCIALI PRIVATE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2010500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105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DALL'UNIONE EUROPEA E DAL RESTO DEL MONDO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434E49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434E49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Trasferimenti correnti dall'Unione Europea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434E49" w:rsidP="00CD4C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434E49" w:rsidP="006D423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dal Resto del Mondo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6017E9" w:rsidRDefault="00434E49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434E49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Default="00434E49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6017E9" w:rsidRDefault="00434E49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2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108.765,85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EXTRATRIBUTARIE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3010000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VENDITA DI BENI E SERVIZI E PROVENTI DERIVANTI DALLA GESTIONE DEI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BENI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283.560,00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lastRenderedPageBreak/>
              <w:t>3020000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PROVENTI DERIVANTI DALL'ATTIVITA' DI CONTROLLO E REPRESSIONE DELLE IRREGOLARITA' E DEGLI ILLECITI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2.850,00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BA73E2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725" w:type="dxa"/>
            <w:vAlign w:val="center"/>
          </w:tcPr>
          <w:p w:rsidR="00F21E47" w:rsidRDefault="00BA73E2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BA73E2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3030000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INTERESSI ATTIVI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230,00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3040000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ALTRE ENTRATE DA REDDITI DA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3050000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RIMBORSI E ALTRE ENTRATE CORRENTI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115.600,00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3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402.240,00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BA73E2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BA73E2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500.00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BA73E2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IN CONTO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4010000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TRIBUTI IN CONTO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4020000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CONTRIBUTI AGLI INVESTIMENTI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434E49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434E49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 da amministrazioni pubbliche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434E49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434E49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 da UE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434E49" w:rsidP="00CD4C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434E49" w:rsidP="006D423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  200:CONTRIBUTI AGLI INVESTIMENTI al netto dei contributi da PA e da UE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6017E9" w:rsidRDefault="00434E49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434E49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Default="00434E49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6017E9" w:rsidRDefault="00434E49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4030000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TRASFERIMENTI IN CONTO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434E49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434E49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ALTRI TRASFERIMENTI IN CONTO CAPITALE da amministrazioni pubbliche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434E49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434E49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ALTRI TRASFERIMENTI IN CONTO CAPITALE da UE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434E49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434E49" w:rsidP="00CD4C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434E49" w:rsidP="006D423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  300:ALTRI TRASFERIMENTI IN CONTO CAPITALE al netto dei trasferimenti da PA e da UE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6017E9" w:rsidRDefault="00434E49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434E49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Default="00434E49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6017E9" w:rsidRDefault="00434E49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4040000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ENTRATE DA ALIENAZIONE DI BENI MATERIALI E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IMMATERIALI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4050000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ALTRE ENTRATE IN CONTO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42.566,00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4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42.566,00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DA RIDUZIONE DI ATTIVITA' FINANZIARIE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434E49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5010000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ALIENAZIONE DI ATTIVITA' FINANZIARIE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lastRenderedPageBreak/>
              <w:t>5020000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RISCOSSIONE CREDITI DI BREVE TERMINE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5030000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RISCOSSIONE CREDITI DI MEDIO-LUNGO TERMINE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5040000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434E49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ALTRE ENTRATE PER RIDUZIONE DI ATTIVITA' FINANZIARIE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434E49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5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GENERALE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2.285.689,14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BA73E2" w:rsidP="00BA73E2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5500,00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BA73E2" w:rsidP="00BA73E2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5500,00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BA73E2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 CUI FONDO CREDITI DI DUBBIA ESIGIBILITA' DI PARTE CORRENTE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2.243.123,14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434E49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 CUI FONDO CREDITI DI DUBBIA ESIGIBILITA' IN C/CAPITALE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434E49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42.566,00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BA73E2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5500,00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BA73E2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5500,00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BA73E2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  <w:bookmarkStart w:id="0" w:name="_GoBack"/>
            <w:bookmarkEnd w:id="0"/>
          </w:p>
        </w:tc>
      </w:tr>
    </w:tbl>
    <w:p w:rsidR="00434E49" w:rsidRDefault="00434E49"/>
    <w:sectPr w:rsidR="00434E49" w:rsidSect="007D4AB7">
      <w:headerReference w:type="default" r:id="rId6"/>
      <w:pgSz w:w="16838" w:h="11906" w:orient="landscape" w:code="9"/>
      <w:pgMar w:top="1134" w:right="1134" w:bottom="1134" w:left="851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E49" w:rsidRDefault="00434E49">
      <w:r>
        <w:separator/>
      </w:r>
    </w:p>
  </w:endnote>
  <w:endnote w:type="continuationSeparator" w:id="0">
    <w:p w:rsidR="00434E49" w:rsidRDefault="0043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E49" w:rsidRDefault="00434E49">
      <w:r>
        <w:separator/>
      </w:r>
    </w:p>
  </w:footnote>
  <w:footnote w:type="continuationSeparator" w:id="0">
    <w:p w:rsidR="00434E49" w:rsidRDefault="00434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E559F1" w:rsidRDefault="00434E49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 xml:space="preserve">COMPOSIZIONE DELL’ACCANTONAMENTO AL FONDO </w:t>
          </w:r>
          <w:r w:rsidRPr="00E559F1">
            <w:rPr>
              <w:rFonts w:cs="Calibri"/>
              <w:b/>
              <w:bCs/>
              <w:sz w:val="20"/>
              <w:szCs w:val="20"/>
            </w:rPr>
            <w:t xml:space="preserve">CREDITI DI DUBBIA </w:t>
          </w:r>
          <w:r w:rsidRPr="00E559F1">
            <w:rPr>
              <w:rFonts w:cs="Calibri"/>
              <w:b/>
              <w:bCs/>
              <w:sz w:val="20"/>
              <w:szCs w:val="20"/>
            </w:rPr>
            <w:t>ESIGIBILITA'</w:t>
          </w:r>
        </w:p>
        <w:p w:rsidR="000669DE" w:rsidRDefault="00434E49" w:rsidP="009E48D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 xml:space="preserve">Esercizio finanziario </w:t>
          </w:r>
          <w:r>
            <w:rPr>
              <w:rFonts w:cs="Calibri"/>
              <w:b/>
              <w:bCs/>
              <w:noProof/>
              <w:sz w:val="20"/>
              <w:szCs w:val="20"/>
            </w:rPr>
            <w:t>2020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434E49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BA73E2">
            <w:rPr>
              <w:rFonts w:cs="Calibri"/>
              <w:b/>
              <w:bCs/>
              <w:noProof/>
              <w:sz w:val="12"/>
              <w:szCs w:val="12"/>
            </w:rPr>
            <w:t>3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5CB"/>
    <w:rsid w:val="001705CB"/>
    <w:rsid w:val="003A4FFE"/>
    <w:rsid w:val="00434E49"/>
    <w:rsid w:val="00477027"/>
    <w:rsid w:val="005A367C"/>
    <w:rsid w:val="007D4AB7"/>
    <w:rsid w:val="009A5BFE"/>
    <w:rsid w:val="00B3260B"/>
    <w:rsid w:val="00BA73E2"/>
    <w:rsid w:val="00C72661"/>
    <w:rsid w:val="00CA0A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C2480F-CE9A-4B5D-BB43-5FCCA6D6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link w:val="TestofumettoCarattere"/>
    <w:semiHidden/>
    <w:unhideWhenUsed/>
    <w:rsid w:val="00BA73E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BA73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cp:lastPrinted>2019-03-13T15:39:00Z</cp:lastPrinted>
  <dcterms:created xsi:type="dcterms:W3CDTF">2019-03-13T15:40:00Z</dcterms:created>
  <dcterms:modified xsi:type="dcterms:W3CDTF">2019-03-13T15:40:00Z</dcterms:modified>
</cp:coreProperties>
</file>